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11D" w:rsidRPr="007D111D" w:rsidRDefault="007D111D" w:rsidP="007D111D">
      <w:pPr>
        <w:jc w:val="center"/>
        <w:rPr>
          <w:rFonts w:ascii="Times New Roman" w:hAnsi="Times New Roman" w:cs="Times New Roman"/>
          <w:b/>
          <w:color w:val="000000"/>
          <w:sz w:val="28"/>
          <w:szCs w:val="28"/>
        </w:rPr>
      </w:pPr>
      <w:r w:rsidRPr="007D111D">
        <w:rPr>
          <w:rFonts w:ascii="Times New Roman" w:hAnsi="Times New Roman" w:cs="Times New Roman"/>
          <w:b/>
          <w:color w:val="000000"/>
          <w:sz w:val="28"/>
          <w:szCs w:val="28"/>
        </w:rPr>
        <w:t xml:space="preserve">Национальный </w:t>
      </w:r>
      <w:bookmarkStart w:id="0" w:name="_GoBack"/>
      <w:bookmarkEnd w:id="0"/>
      <w:r w:rsidRPr="007D111D">
        <w:rPr>
          <w:rFonts w:ascii="Times New Roman" w:hAnsi="Times New Roman" w:cs="Times New Roman"/>
          <w:b/>
          <w:color w:val="000000"/>
          <w:sz w:val="28"/>
          <w:szCs w:val="28"/>
        </w:rPr>
        <w:t>план противодействия коррупции на 2021-2024</w:t>
      </w:r>
    </w:p>
    <w:p w:rsidR="007C3C6E" w:rsidRDefault="007C3C6E" w:rsidP="007C3C6E">
      <w:pPr>
        <w:jc w:val="both"/>
        <w:rPr>
          <w:rFonts w:ascii="Times New Roman" w:hAnsi="Times New Roman" w:cs="Times New Roman"/>
          <w:color w:val="000000"/>
        </w:rPr>
      </w:pPr>
      <w:r w:rsidRPr="007C3C6E">
        <w:rPr>
          <w:rFonts w:ascii="Times New Roman" w:hAnsi="Times New Roman" w:cs="Times New Roman"/>
          <w:color w:val="000000"/>
        </w:rPr>
        <w:t xml:space="preserve">16 августа 2021 В России принят Национальный план противодействия коррупции на 2021-2024 годы В России Утвержденный Указом Президента Российской Федерации от 16 августа 2021 года № 478, он впервые охватывает такой длительный период – ранее подобные стратегические документы принимались сроком на 1-2 года, предыдущий Национальный план противодействия коррупции действовал 3 года, с 2018 по 2020 гг. Новый </w:t>
      </w:r>
      <w:proofErr w:type="spellStart"/>
      <w:r w:rsidRPr="007C3C6E">
        <w:rPr>
          <w:rFonts w:ascii="Times New Roman" w:hAnsi="Times New Roman" w:cs="Times New Roman"/>
          <w:color w:val="000000"/>
        </w:rPr>
        <w:t>Нацплан</w:t>
      </w:r>
      <w:proofErr w:type="spellEnd"/>
      <w:r w:rsidRPr="007C3C6E">
        <w:rPr>
          <w:rFonts w:ascii="Times New Roman" w:hAnsi="Times New Roman" w:cs="Times New Roman"/>
          <w:color w:val="000000"/>
        </w:rPr>
        <w:t xml:space="preserve"> содержит перечень мероприятий по предупреждению и противодействию коррупции, минимизации и ликвидации ее последствий, распределенных по 16 направлениям. При этом многие поручения направлены на восполнение существующих правовых пробелов, выявленных в ходе правоприменительной практики предшествующих лет: часть из них касается конкретных механизмов, предусматривая, например, увеличение источников информации и предоставление доступа к ним в целях увеличения эффективности антикоррупционных проверок, часть связана с более концептуальными сюжетами, такими, как пересмотр норм о регулировании конфликта интересов и систематизация антикоррупционного законодательства. Вместе с тем, отдельные вопросы, требующие совершенствования соответствующей нормативной правовой базы, не вошли в </w:t>
      </w:r>
      <w:proofErr w:type="spellStart"/>
      <w:r w:rsidRPr="007C3C6E">
        <w:rPr>
          <w:rFonts w:ascii="Times New Roman" w:hAnsi="Times New Roman" w:cs="Times New Roman"/>
          <w:color w:val="000000"/>
        </w:rPr>
        <w:t>Нацплан</w:t>
      </w:r>
      <w:proofErr w:type="spellEnd"/>
      <w:r w:rsidRPr="007C3C6E">
        <w:rPr>
          <w:rFonts w:ascii="Times New Roman" w:hAnsi="Times New Roman" w:cs="Times New Roman"/>
          <w:color w:val="000000"/>
        </w:rPr>
        <w:t xml:space="preserve">: в частности, осталась за рамками обсуждения тема распространения антикоррупционных стандартов на отдельные организации с государственным участием. </w:t>
      </w:r>
    </w:p>
    <w:p w:rsidR="007C3C6E" w:rsidRDefault="007C3C6E" w:rsidP="007C3C6E">
      <w:pPr>
        <w:ind w:firstLine="708"/>
        <w:jc w:val="both"/>
        <w:rPr>
          <w:rFonts w:ascii="Times New Roman" w:hAnsi="Times New Roman" w:cs="Times New Roman"/>
          <w:color w:val="000000"/>
        </w:rPr>
      </w:pPr>
      <w:r w:rsidRPr="007C3C6E">
        <w:rPr>
          <w:rFonts w:ascii="Times New Roman" w:hAnsi="Times New Roman" w:cs="Times New Roman"/>
          <w:color w:val="000000"/>
        </w:rPr>
        <w:t xml:space="preserve">1. Антикоррупционные стандарты Первое направление </w:t>
      </w:r>
      <w:proofErr w:type="spellStart"/>
      <w:r w:rsidRPr="007C3C6E">
        <w:rPr>
          <w:rFonts w:ascii="Times New Roman" w:hAnsi="Times New Roman" w:cs="Times New Roman"/>
          <w:color w:val="000000"/>
        </w:rPr>
        <w:t>Нацплана</w:t>
      </w:r>
      <w:proofErr w:type="spellEnd"/>
      <w:r w:rsidRPr="007C3C6E">
        <w:rPr>
          <w:rFonts w:ascii="Times New Roman" w:hAnsi="Times New Roman" w:cs="Times New Roman"/>
          <w:color w:val="000000"/>
        </w:rPr>
        <w:t xml:space="preserve"> предусматривает принятие мер по совершенствованию системы антикоррупционных запретов, ограничений и обязанностей. Часть поручений при этом предполагает подготовку предложений о правовом регулировании конкретных стандартов, таких как: ограничения на совмещение должности главы муниципального образования на непостоянной основе с должностью в органе местного самоуправления или должностью руководителя муниципального учреждения, обязанность представлять сведения о доходах, расходах, об имуществе и обязательствах имущественного характера (далее – сведения о доходах, расходах) лиц, замещающих государственные должности, обязанность представлять сведения о доходах, расходах кандидата на должность атамана Всероссийского казачьего общества и иных. Другая часть запланированных мероприятий связана с проведением анализа действующих норм законодательства и правоприменительной практики по более широким направлениям, например, касающихся ограничений на получение подарков, создания и использования каналов информирования о коррупционных нарушениях, защиты лиц, сообщающих о коррупции. Кроме того, в рамках данного направления запланирована подготовка методических рекомендаций по темам соблюдения запретов на занятие предпринимательской деятельностью и участие в управлении организациями и разработки планов противодействия коррупции в государственных органах, а также обзора правоприменительной практики защиты заявителей о коррупции. </w:t>
      </w:r>
    </w:p>
    <w:p w:rsidR="007C3C6E" w:rsidRDefault="007C3C6E" w:rsidP="007C3C6E">
      <w:pPr>
        <w:ind w:firstLine="708"/>
        <w:jc w:val="both"/>
        <w:rPr>
          <w:rFonts w:ascii="Times New Roman" w:hAnsi="Times New Roman" w:cs="Times New Roman"/>
          <w:color w:val="000000"/>
        </w:rPr>
      </w:pPr>
      <w:r w:rsidRPr="007C3C6E">
        <w:rPr>
          <w:rFonts w:ascii="Times New Roman" w:hAnsi="Times New Roman" w:cs="Times New Roman"/>
          <w:color w:val="000000"/>
        </w:rPr>
        <w:t xml:space="preserve">2. Конфликт интересов Второе направление, предусмотренное </w:t>
      </w:r>
      <w:proofErr w:type="spellStart"/>
      <w:r w:rsidRPr="007C3C6E">
        <w:rPr>
          <w:rFonts w:ascii="Times New Roman" w:hAnsi="Times New Roman" w:cs="Times New Roman"/>
          <w:color w:val="000000"/>
        </w:rPr>
        <w:t>Нацпланом</w:t>
      </w:r>
      <w:proofErr w:type="spellEnd"/>
      <w:r w:rsidRPr="007C3C6E">
        <w:rPr>
          <w:rFonts w:ascii="Times New Roman" w:hAnsi="Times New Roman" w:cs="Times New Roman"/>
          <w:color w:val="000000"/>
        </w:rPr>
        <w:t xml:space="preserve">, предполагает, прежде всего, проведение обобщенного анализ использования института «конфликта интересов» в целях противодействия коррупции, а также механизма передачи ценных бумаг в доверительное управление в случае конфликта интересов, и подготовку предложений по уточнению связанных понятий – «конфликт интересов», «личная заинтересованность», «лица, находящиеся в близком родстве или свойстве», «иные близкие отношения», расширению перечня «связанных лиц», использованию специальных форм доверительного управления*. Кроме этого, документом предусмотрены: подготовка предложений о возложении на непосредственного руководителя служащего обязанности принимать меры по предотвращению или урегулированию конфликта интересов у служащего, подготовка доклада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конфликте интересов, разработка методических рекомендаций по выявлению и минимизации коррупционных рисков при предоставлении субсидий и иных межбюджетных трансфертов. </w:t>
      </w:r>
    </w:p>
    <w:p w:rsidR="007C3C6E" w:rsidRDefault="007C3C6E" w:rsidP="007C3C6E">
      <w:pPr>
        <w:ind w:firstLine="708"/>
        <w:jc w:val="both"/>
        <w:rPr>
          <w:rFonts w:ascii="Times New Roman" w:hAnsi="Times New Roman" w:cs="Times New Roman"/>
          <w:color w:val="000000"/>
        </w:rPr>
      </w:pPr>
      <w:r w:rsidRPr="007C3C6E">
        <w:rPr>
          <w:rFonts w:ascii="Times New Roman" w:hAnsi="Times New Roman" w:cs="Times New Roman"/>
          <w:color w:val="000000"/>
        </w:rPr>
        <w:lastRenderedPageBreak/>
        <w:t xml:space="preserve">3. Антикоррупционные проверки В рамках данного направления запланирована подготовка предложений по совершенствованию действующего порядка проведения проверок достоверности и полноты сведений о доходах, расходах, соблюдения запретов и ограничений, исполнения обязанностей, установленных в целях противодействия коррупции, и устранению отдельных правовых пробелов, в том числе в части: порядка проведения проверок в случае, если служащий (работник) меняет место службы (работы), наделения правом направлять запросы в ходе проведения проверок руководителей антикоррупционных органов субъектов РФ, уполномоченных главой субъекта РФ, и лиц, уполномоченных единоличными исполнительными органами </w:t>
      </w:r>
      <w:proofErr w:type="spellStart"/>
      <w:r w:rsidRPr="007C3C6E">
        <w:rPr>
          <w:rFonts w:ascii="Times New Roman" w:hAnsi="Times New Roman" w:cs="Times New Roman"/>
          <w:color w:val="000000"/>
        </w:rPr>
        <w:t>госкорпорации</w:t>
      </w:r>
      <w:proofErr w:type="spellEnd"/>
      <w:r w:rsidRPr="007C3C6E">
        <w:rPr>
          <w:rFonts w:ascii="Times New Roman" w:hAnsi="Times New Roman" w:cs="Times New Roman"/>
          <w:color w:val="000000"/>
        </w:rPr>
        <w:t xml:space="preserve">, установления обязанности предоставлять информацию по запросам в ходе проверок для </w:t>
      </w:r>
      <w:proofErr w:type="spellStart"/>
      <w:r w:rsidRPr="007C3C6E">
        <w:rPr>
          <w:rFonts w:ascii="Times New Roman" w:hAnsi="Times New Roman" w:cs="Times New Roman"/>
          <w:color w:val="000000"/>
        </w:rPr>
        <w:t>ЗАГСов</w:t>
      </w:r>
      <w:proofErr w:type="spellEnd"/>
      <w:r w:rsidRPr="007C3C6E">
        <w:rPr>
          <w:rFonts w:ascii="Times New Roman" w:hAnsi="Times New Roman" w:cs="Times New Roman"/>
          <w:color w:val="000000"/>
        </w:rPr>
        <w:t>, налоговых органов, лиц, осуществляющих профессиональную деятельность на рынке ценных бумаг, Банка России, бюро кредитных историй возможности получения прокурорами сведений, составляющих банковскую тайну. Одновременно запланирована подготовка методических рекомендаций по вопросам проведения антикоррупционных проверок.</w:t>
      </w:r>
    </w:p>
    <w:p w:rsidR="007C3C6E" w:rsidRDefault="007C3C6E" w:rsidP="007C3C6E">
      <w:pPr>
        <w:jc w:val="both"/>
        <w:rPr>
          <w:rFonts w:ascii="Times New Roman" w:hAnsi="Times New Roman" w:cs="Times New Roman"/>
          <w:color w:val="000000"/>
        </w:rPr>
      </w:pPr>
      <w:r w:rsidRPr="007C3C6E">
        <w:rPr>
          <w:rFonts w:ascii="Times New Roman" w:hAnsi="Times New Roman" w:cs="Times New Roman"/>
          <w:color w:val="000000"/>
        </w:rPr>
        <w:t xml:space="preserve"> </w:t>
      </w:r>
      <w:r>
        <w:rPr>
          <w:rFonts w:ascii="Times New Roman" w:hAnsi="Times New Roman" w:cs="Times New Roman"/>
          <w:color w:val="000000"/>
        </w:rPr>
        <w:tab/>
      </w:r>
      <w:r w:rsidRPr="007C3C6E">
        <w:rPr>
          <w:rFonts w:ascii="Times New Roman" w:hAnsi="Times New Roman" w:cs="Times New Roman"/>
          <w:color w:val="000000"/>
        </w:rPr>
        <w:t xml:space="preserve">4. Дисциплинарная ответственность Данный раздел содержит поручения, касающиеся: повышение эффективности использования института увольнения в связи с утратой доверия за счет установления временных ограничений на трудоустройство в организации, учреждаемые или контролируемые Российской Федерацией, субъектом РФ, муниципальным образованием, а также контролируемые </w:t>
      </w:r>
      <w:proofErr w:type="spellStart"/>
      <w:r w:rsidRPr="007C3C6E">
        <w:rPr>
          <w:rFonts w:ascii="Times New Roman" w:hAnsi="Times New Roman" w:cs="Times New Roman"/>
          <w:color w:val="000000"/>
        </w:rPr>
        <w:t>госкорпорациями</w:t>
      </w:r>
      <w:proofErr w:type="spellEnd"/>
      <w:r w:rsidRPr="007C3C6E">
        <w:rPr>
          <w:rFonts w:ascii="Times New Roman" w:hAnsi="Times New Roman" w:cs="Times New Roman"/>
          <w:color w:val="000000"/>
        </w:rPr>
        <w:t xml:space="preserve">, изучения иных (помимо досрочного прекращения полномочий) возможностей привлечения к ответственности лиц, замещающих государственные (муниципальные) должности, разработки порядка привлечения к ответственности за несоблюдение антикоррупционных стандартов ВРИО глав субъектов РФ, анализа практики отставки глав муниципальных образований за несоблюдение антикоррупционных стандартов, актуализации Обзора практики привлечения к ответственности государственных (муниципальных) служащих за нарушение антикоррупционных стандартов Одновременно в раздел включены поручения, касающиеся проведения мониторинга практики осуществления контроля за расходами и подготовки с учетом результатов такого мониторинга методических рекомендаций по осуществлению контроля за расходами. </w:t>
      </w:r>
    </w:p>
    <w:p w:rsidR="007C3C6E" w:rsidRDefault="007C3C6E" w:rsidP="007C3C6E">
      <w:pPr>
        <w:ind w:firstLine="708"/>
        <w:jc w:val="both"/>
        <w:rPr>
          <w:rFonts w:ascii="Times New Roman" w:hAnsi="Times New Roman" w:cs="Times New Roman"/>
          <w:color w:val="000000"/>
        </w:rPr>
      </w:pPr>
      <w:r w:rsidRPr="007C3C6E">
        <w:rPr>
          <w:rFonts w:ascii="Times New Roman" w:hAnsi="Times New Roman" w:cs="Times New Roman"/>
          <w:color w:val="000000"/>
        </w:rPr>
        <w:t xml:space="preserve">5. Уголовная и административная ответственность В рамках данного направления предусмотрено проведение анализа: практики привлечения к ответственности за преступления против интересов службы в организациях, практики принятия мер по предупреждению преступлений со стороны должностных лиц правоохранительных органов, практики возмещения ущерба от коррупционных преступлений, деятельности правоохранительных органов по борьбе с коррупционными преступлениями в целом и выявления, раскрытия и расследования фактов подкупа иностранных должностных лиц в частности. Кроме этого, запланировано представление предложений по принятию мер, направленных на обеспечение полноты фактического взыскания ущерба, выделению процедуры розыска и ареста преступных активов в отдельное производство, устранению диспропорций наказаний за посредничество во взяточничестве (коммерческом подкупе) и обещание (предложение) посредничества, а также на недопущение нецелевого использования межбюджетных ассигнований, выделяемых на противоэпидемические мероприятия, реализацию национальных проектов, в том числе по выявлению и пресечению взяточничества, предоставления неправомерных преимуществ и оказания содействия аффилированным организациям. </w:t>
      </w:r>
    </w:p>
    <w:p w:rsidR="007C3C6E" w:rsidRDefault="007C3C6E" w:rsidP="007C3C6E">
      <w:pPr>
        <w:ind w:firstLine="708"/>
        <w:jc w:val="both"/>
        <w:rPr>
          <w:rFonts w:ascii="Times New Roman" w:hAnsi="Times New Roman" w:cs="Times New Roman"/>
          <w:color w:val="000000"/>
        </w:rPr>
      </w:pPr>
      <w:r w:rsidRPr="007C3C6E">
        <w:rPr>
          <w:rFonts w:ascii="Times New Roman" w:hAnsi="Times New Roman" w:cs="Times New Roman"/>
          <w:color w:val="000000"/>
        </w:rPr>
        <w:t xml:space="preserve">6. Защита информации ограниченного доступа Указанное направление предполагает, в том числе проведение работы по гармонизации законодательства об информации ограниченного доступа и антикоррупционного законодательства, представление предложений о порядке и сроках хранения справок о доходах, расходах, иных документов, содержащих персональные данные и информацию ограниченного доступа, представления копий справок о доходах, расходах по запросам при проведении </w:t>
      </w:r>
      <w:proofErr w:type="spellStart"/>
      <w:r w:rsidRPr="007C3C6E">
        <w:rPr>
          <w:rFonts w:ascii="Times New Roman" w:hAnsi="Times New Roman" w:cs="Times New Roman"/>
          <w:color w:val="000000"/>
        </w:rPr>
        <w:t>доследственной</w:t>
      </w:r>
      <w:proofErr w:type="spellEnd"/>
      <w:r w:rsidRPr="007C3C6E">
        <w:rPr>
          <w:rFonts w:ascii="Times New Roman" w:hAnsi="Times New Roman" w:cs="Times New Roman"/>
          <w:color w:val="000000"/>
        </w:rPr>
        <w:t xml:space="preserve"> проверки, расследовании уголовного дела и в иных случаях.</w:t>
      </w:r>
    </w:p>
    <w:p w:rsidR="007C3C6E" w:rsidRDefault="007C3C6E" w:rsidP="007C3C6E">
      <w:pPr>
        <w:ind w:firstLine="708"/>
        <w:jc w:val="both"/>
        <w:rPr>
          <w:rFonts w:ascii="Times New Roman" w:hAnsi="Times New Roman" w:cs="Times New Roman"/>
          <w:color w:val="000000"/>
        </w:rPr>
      </w:pPr>
      <w:r w:rsidRPr="007C3C6E">
        <w:rPr>
          <w:rFonts w:ascii="Times New Roman" w:hAnsi="Times New Roman" w:cs="Times New Roman"/>
          <w:color w:val="000000"/>
        </w:rPr>
        <w:t xml:space="preserve"> 7. «Вращающаяся дверь» В рамках данного направления запланировано проведение анализа практики установления ограничений на трудоустройство после увольнения со службы в </w:t>
      </w:r>
      <w:r w:rsidRPr="007C3C6E">
        <w:rPr>
          <w:rFonts w:ascii="Times New Roman" w:hAnsi="Times New Roman" w:cs="Times New Roman"/>
          <w:color w:val="000000"/>
        </w:rPr>
        <w:lastRenderedPageBreak/>
        <w:t xml:space="preserve">организации, в отношении которых лицо осуществляло отдельные функции государственного (муниципального) управления, подготовка предложения по расширению круга лиц, на которых распространяются соответствующие ограничения, и перечня организаций, в которые им может быть временно запрещено трудоустраиваться, а также разработка порядка проверки соблюдения соответствующих ограничений. </w:t>
      </w:r>
    </w:p>
    <w:p w:rsidR="007C3C6E" w:rsidRDefault="007C3C6E" w:rsidP="007C3C6E">
      <w:pPr>
        <w:ind w:firstLine="708"/>
        <w:jc w:val="both"/>
        <w:rPr>
          <w:rFonts w:ascii="Times New Roman" w:hAnsi="Times New Roman" w:cs="Times New Roman"/>
          <w:color w:val="000000"/>
        </w:rPr>
      </w:pPr>
      <w:r w:rsidRPr="007C3C6E">
        <w:rPr>
          <w:rFonts w:ascii="Times New Roman" w:hAnsi="Times New Roman" w:cs="Times New Roman"/>
          <w:color w:val="000000"/>
        </w:rPr>
        <w:t xml:space="preserve">8. Противодействие коррупции в организациях частного сектора Для целей борьбы с коррупцией в частном секторе </w:t>
      </w:r>
      <w:proofErr w:type="spellStart"/>
      <w:r w:rsidRPr="007C3C6E">
        <w:rPr>
          <w:rFonts w:ascii="Times New Roman" w:hAnsi="Times New Roman" w:cs="Times New Roman"/>
          <w:color w:val="000000"/>
        </w:rPr>
        <w:t>Нацпланом</w:t>
      </w:r>
      <w:proofErr w:type="spellEnd"/>
      <w:r w:rsidRPr="007C3C6E">
        <w:rPr>
          <w:rFonts w:ascii="Times New Roman" w:hAnsi="Times New Roman" w:cs="Times New Roman"/>
          <w:color w:val="000000"/>
        </w:rPr>
        <w:t xml:space="preserve"> предусмотрены следующие мероприятия: принятие комплекса мер по повышению эффективности взаимодействия бизнеса и государства по вопросам противодействия коррупции, проведение ежегодного исследования отношения к коррупции и ежегодных всероссийских акций, направленных на внедрение процедур внутреннего контроля и антикоррупционной политики в бизнес-секторе, подготовка обзора лучших практик противодействия коррупции в организациях. </w:t>
      </w:r>
    </w:p>
    <w:p w:rsidR="007C3C6E" w:rsidRDefault="007C3C6E" w:rsidP="007C3C6E">
      <w:pPr>
        <w:ind w:firstLine="708"/>
        <w:jc w:val="both"/>
        <w:rPr>
          <w:rFonts w:ascii="Times New Roman" w:hAnsi="Times New Roman" w:cs="Times New Roman"/>
          <w:color w:val="000000"/>
        </w:rPr>
      </w:pPr>
      <w:r w:rsidRPr="007C3C6E">
        <w:rPr>
          <w:rFonts w:ascii="Times New Roman" w:hAnsi="Times New Roman" w:cs="Times New Roman"/>
          <w:color w:val="000000"/>
        </w:rPr>
        <w:t xml:space="preserve">9. Противодействие коррупции в субъектах Российской Федерации Данное направление предполагает, в том числе: подготовку предложений по совершенствованию правового регулирования деятельности антикоррупционных органов и антикоррупционных комиссий субъектов РФ, в том числе актуализации соответствующих типовых положений, изучение практики и разработку предложений по совершенствованию правового регулирования в части участия государственных служащих субъектов РФ и муниципальных служащих в управлении организациями, проведение ежегодных семинаров-совещаний по актуальным вопросам применения антикоррупционного законодательства для представителей таких органов, проведение социологических исследований оценки уровня коррупции в субъектах РФ. </w:t>
      </w:r>
    </w:p>
    <w:p w:rsidR="007C3C6E" w:rsidRDefault="007C3C6E" w:rsidP="007C3C6E">
      <w:pPr>
        <w:ind w:firstLine="708"/>
        <w:jc w:val="both"/>
        <w:rPr>
          <w:rFonts w:ascii="Times New Roman" w:hAnsi="Times New Roman" w:cs="Times New Roman"/>
          <w:color w:val="000000"/>
        </w:rPr>
      </w:pPr>
      <w:r w:rsidRPr="007C3C6E">
        <w:rPr>
          <w:rFonts w:ascii="Times New Roman" w:hAnsi="Times New Roman" w:cs="Times New Roman"/>
          <w:color w:val="000000"/>
        </w:rPr>
        <w:t xml:space="preserve">10. Противодействие коррупции в закупочной деятельности В рамках противодействия коррупции при осуществлении государственных (муниципальных) закупок </w:t>
      </w:r>
      <w:proofErr w:type="spellStart"/>
      <w:r w:rsidRPr="007C3C6E">
        <w:rPr>
          <w:rFonts w:ascii="Times New Roman" w:hAnsi="Times New Roman" w:cs="Times New Roman"/>
          <w:color w:val="000000"/>
        </w:rPr>
        <w:t>Нацплан</w:t>
      </w:r>
      <w:proofErr w:type="spellEnd"/>
      <w:r w:rsidRPr="007C3C6E">
        <w:rPr>
          <w:rFonts w:ascii="Times New Roman" w:hAnsi="Times New Roman" w:cs="Times New Roman"/>
          <w:color w:val="000000"/>
        </w:rPr>
        <w:t xml:space="preserve"> предусматривает: установление для заказчика обязанности включать в контракт антикоррупционную оговорку, а для руководителей и служащих (работников) заказчика, непосредственно участвующих в осуществлении закупок, – ежегодно представлять и актуализировать сведения о «связанных лицах»; разработку предложений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акций (долей, паев) организаций при принятии решений о распоряжении таким имуществом или при приобретении имущества и акций в собственность, подготовку доклада о ходе реализации мер, направленных на предупреждение и пресечение «откатов», выявление и устранение коррупционных проявлений в сфере закупок. </w:t>
      </w:r>
    </w:p>
    <w:p w:rsidR="007C3C6E" w:rsidRDefault="007C3C6E" w:rsidP="007C3C6E">
      <w:pPr>
        <w:ind w:firstLine="708"/>
        <w:jc w:val="both"/>
        <w:rPr>
          <w:rFonts w:ascii="Times New Roman" w:hAnsi="Times New Roman" w:cs="Times New Roman"/>
          <w:color w:val="000000"/>
        </w:rPr>
      </w:pPr>
      <w:r w:rsidRPr="007C3C6E">
        <w:rPr>
          <w:rFonts w:ascii="Times New Roman" w:hAnsi="Times New Roman" w:cs="Times New Roman"/>
          <w:color w:val="000000"/>
        </w:rPr>
        <w:t xml:space="preserve">11. Антикоррупционная экспертиза Данное направление предполагает: установление обязанности организаций, учредителем которых является Российская Федерация, субъект РФ, муниципальное образование, </w:t>
      </w:r>
      <w:proofErr w:type="spellStart"/>
      <w:r w:rsidRPr="007C3C6E">
        <w:rPr>
          <w:rFonts w:ascii="Times New Roman" w:hAnsi="Times New Roman" w:cs="Times New Roman"/>
          <w:color w:val="000000"/>
        </w:rPr>
        <w:t>госкорпорация</w:t>
      </w:r>
      <w:proofErr w:type="spellEnd"/>
      <w:r w:rsidRPr="007C3C6E">
        <w:rPr>
          <w:rFonts w:ascii="Times New Roman" w:hAnsi="Times New Roman" w:cs="Times New Roman"/>
          <w:color w:val="000000"/>
        </w:rPr>
        <w:t xml:space="preserve">, проводить антикоррупционную экспертизу проектов локальных актов и организация обучения для лиц, в должностные обязанности которых входит проведение антикоррупционной экспертизы в таких организациях, мониторинг деятельности государственных органов и организаций, органов прокуратуры по проведению антикоррупционной экспертизы нормативных актов и их проектов, реализация на постоянной основе работы по обобщению практики проведения антикоррупционной экспертизы. </w:t>
      </w:r>
    </w:p>
    <w:p w:rsidR="007C3C6E" w:rsidRDefault="007C3C6E" w:rsidP="007C3C6E">
      <w:pPr>
        <w:ind w:firstLine="708"/>
        <w:jc w:val="both"/>
        <w:rPr>
          <w:rFonts w:ascii="Times New Roman" w:hAnsi="Times New Roman" w:cs="Times New Roman"/>
          <w:color w:val="000000"/>
        </w:rPr>
      </w:pPr>
      <w:r w:rsidRPr="007C3C6E">
        <w:rPr>
          <w:rFonts w:ascii="Times New Roman" w:hAnsi="Times New Roman" w:cs="Times New Roman"/>
          <w:color w:val="000000"/>
        </w:rPr>
        <w:t>12. Образование и просвещение Указанное направление содержит ряд поручений о проведении различных обучающих и информационных мероприятий по вопросам противодействия коррупции, в том числе Всероссийского антикоррупционного форума финансово-экономических органов, научно-практической конференции «Противодействие коррупции в образовательных организациях и научных учреждениях», всероссийского семинара для представителей СМИ по вопросам социальной антикоррупционной рекламы, ежегодного семинара-совещания по актуальным вопросам применения антикоррупционного законодательства для федеральных государственных органов и антикоррупционных органов субъектов РФ, международных и всероссийских студенческих мероприятий антикоррупционной направленности, учебно-</w:t>
      </w:r>
      <w:r w:rsidRPr="007C3C6E">
        <w:rPr>
          <w:rFonts w:ascii="Times New Roman" w:hAnsi="Times New Roman" w:cs="Times New Roman"/>
          <w:color w:val="000000"/>
        </w:rPr>
        <w:lastRenderedPageBreak/>
        <w:t xml:space="preserve">методических семинаров для педагогических работников, реализующих программы ДПО в области противодействия коррупции, информационно-разъяснительных и образовательных мероприятий для российских участников ВЭД по вопросам минимизации рисков применения зарубежного антикоррупционного законодательства. Кроме того, всем органам и организациям поручено обеспечить проведение антикоррупционного обучения как для действующих служащих (работников) – прежде всего, участвующих в деятельности по противодействию коррупции и в проведении государственных (муниципальных) закупок, – так и для впервые поступающих на службу (работу) и представлять отчеты о проводимом обучении в Министерство труда и социальной защиты Российской Федерации для подготовки итогового доклада. Также в рамках данного направления запланированы: разработка и утверждение типовых программ ДПО в области противодействия коррупции, открытие программы магистратуры «Антикоррупционная деятельность», включение в федеральные государственные образовательные стандарты положений, направленных на формирование нетерпимого отношения к коррупционному поведению, реализация программы по антикоррупционному просвещению населения, проведение различных исследований по актуальным вопросам противодействия коррупции. </w:t>
      </w:r>
    </w:p>
    <w:p w:rsidR="007C3C6E" w:rsidRDefault="007C3C6E" w:rsidP="007C3C6E">
      <w:pPr>
        <w:ind w:firstLine="708"/>
        <w:jc w:val="both"/>
        <w:rPr>
          <w:rFonts w:ascii="Times New Roman" w:hAnsi="Times New Roman" w:cs="Times New Roman"/>
          <w:color w:val="000000"/>
        </w:rPr>
      </w:pPr>
      <w:r w:rsidRPr="007C3C6E">
        <w:rPr>
          <w:rFonts w:ascii="Times New Roman" w:hAnsi="Times New Roman" w:cs="Times New Roman"/>
          <w:color w:val="000000"/>
        </w:rPr>
        <w:t xml:space="preserve">13. Участие гражданского общества Данный раздел содержит поручения, касающиеся проведения анализа практики рассмотрения обращений граждан и организаций по фактам коррупции, участия субъектов общественного контроля в антикоррупционной деятельности, предоставления мер поддержки социально ориентированным НКО, осуществляющим деятельность в области противодействия коррупции, в субъектах РФ, а также проведения мероприятий по расширению участия гражданского общества в антикоррупционной деятельности, в том числе за счет привлечения волонтерских организаций и движений, расширения практики включения в состав антикоррупционных комиссий представителей НКО, уставная деятельность которых связана с противодействием коррупции, представителей научного и экспертного сообщества, предоставления мер поддержки социально ориентированным НКО, осуществляющим деятельность в области противодействия коррупции, в субъектах РФ. Дополнительно планируется принятие мер по повышению осведомленности гражданского общества посредством организации просветительских мероприятий для информирования граждан о требованиях антикоррупционного законодательства и создания в обществе атмосферы нетерпимости к коррупции, регулярных публичных лекций по антикоррупционной тематике в субъектах РФ, создания и распространения в сети «Интернет» контента, направленного на популяризацию в обществе антикоррупционных стандартов. </w:t>
      </w:r>
    </w:p>
    <w:p w:rsidR="007C3C6E" w:rsidRDefault="007C3C6E" w:rsidP="007C3C6E">
      <w:pPr>
        <w:ind w:firstLine="708"/>
        <w:jc w:val="both"/>
        <w:rPr>
          <w:rFonts w:ascii="Times New Roman" w:hAnsi="Times New Roman" w:cs="Times New Roman"/>
          <w:color w:val="000000"/>
        </w:rPr>
      </w:pPr>
      <w:r w:rsidRPr="007C3C6E">
        <w:rPr>
          <w:rFonts w:ascii="Times New Roman" w:hAnsi="Times New Roman" w:cs="Times New Roman"/>
          <w:color w:val="000000"/>
        </w:rPr>
        <w:t xml:space="preserve">14. Международное сотрудничество В данный раздел включены поручения, связанные с обеспечением участия Российской Федерации в различных международных антикоррупционных мероприятиях (проводимых АТЭС, G20, БРИКС, IACA и т.п.) и выполнением взятых на себя обязательств в соответствии с международными соглашениями (принятых ГРЕКО, ООН, ОЭСР, ФАТФ и т.п.). </w:t>
      </w:r>
    </w:p>
    <w:p w:rsidR="007C3C6E" w:rsidRDefault="007C3C6E" w:rsidP="007C3C6E">
      <w:pPr>
        <w:ind w:firstLine="708"/>
        <w:jc w:val="both"/>
        <w:rPr>
          <w:rFonts w:ascii="Times New Roman" w:hAnsi="Times New Roman" w:cs="Times New Roman"/>
          <w:color w:val="000000"/>
        </w:rPr>
      </w:pPr>
      <w:r w:rsidRPr="007C3C6E">
        <w:rPr>
          <w:rFonts w:ascii="Times New Roman" w:hAnsi="Times New Roman" w:cs="Times New Roman"/>
          <w:color w:val="000000"/>
        </w:rPr>
        <w:t>15. Систематизация антикоррупционного законодательства В рамках данного направления запланировано проведение на постоянной основе работы по систематизации и актуализации антикоррупционного законодательства, устранению пробелов и противоречий, неэффективных и устаревших норм.</w:t>
      </w:r>
    </w:p>
    <w:p w:rsidR="00F36D0D" w:rsidRPr="007C3C6E" w:rsidRDefault="007C3C6E" w:rsidP="007C3C6E">
      <w:pPr>
        <w:jc w:val="both"/>
        <w:rPr>
          <w:rFonts w:ascii="Times New Roman" w:hAnsi="Times New Roman" w:cs="Times New Roman"/>
        </w:rPr>
      </w:pPr>
      <w:r w:rsidRPr="007C3C6E">
        <w:rPr>
          <w:rFonts w:ascii="Times New Roman" w:hAnsi="Times New Roman" w:cs="Times New Roman"/>
          <w:color w:val="000000"/>
        </w:rPr>
        <w:t xml:space="preserve"> </w:t>
      </w:r>
      <w:r>
        <w:rPr>
          <w:rFonts w:ascii="Times New Roman" w:hAnsi="Times New Roman" w:cs="Times New Roman"/>
          <w:color w:val="000000"/>
        </w:rPr>
        <w:tab/>
      </w:r>
      <w:r w:rsidRPr="007C3C6E">
        <w:rPr>
          <w:rFonts w:ascii="Times New Roman" w:hAnsi="Times New Roman" w:cs="Times New Roman"/>
          <w:color w:val="000000"/>
        </w:rPr>
        <w:t xml:space="preserve">16. ЦФА и информационные технологии Последнее предусмотренное </w:t>
      </w:r>
      <w:proofErr w:type="spellStart"/>
      <w:r w:rsidRPr="007C3C6E">
        <w:rPr>
          <w:rFonts w:ascii="Times New Roman" w:hAnsi="Times New Roman" w:cs="Times New Roman"/>
          <w:color w:val="000000"/>
        </w:rPr>
        <w:t>Нацпланом</w:t>
      </w:r>
      <w:proofErr w:type="spellEnd"/>
      <w:r w:rsidRPr="007C3C6E">
        <w:rPr>
          <w:rFonts w:ascii="Times New Roman" w:hAnsi="Times New Roman" w:cs="Times New Roman"/>
          <w:color w:val="000000"/>
        </w:rPr>
        <w:t xml:space="preserve"> направление предполагает: изучение новых форм коррупции, связанных с использованием цифровых технологий, подготовку предложений по выявлению и пресечению преступлений, совещенных использованием цифровых финансовых активов, иных цифровых прав и цифровой валюты (далее – ЦФА), подготовку предложений по использованию информационных технологий для представления, обработки, анализа и хранения сведений о доходах, расходах, анализ практики представления сведений о владении ЦФА, проверки таких сведений и осуществления контроля за расходами на приобретение ЦФА, принятие мер по повышению информированности граждан о возможности участия в общественном контроле с использованием государственных </w:t>
      </w:r>
      <w:proofErr w:type="spellStart"/>
      <w:r w:rsidRPr="007C3C6E">
        <w:rPr>
          <w:rFonts w:ascii="Times New Roman" w:hAnsi="Times New Roman" w:cs="Times New Roman"/>
          <w:color w:val="000000"/>
        </w:rPr>
        <w:t>интернет-ресурсов</w:t>
      </w:r>
      <w:proofErr w:type="spellEnd"/>
      <w:r w:rsidRPr="007C3C6E">
        <w:rPr>
          <w:rFonts w:ascii="Times New Roman" w:hAnsi="Times New Roman" w:cs="Times New Roman"/>
          <w:color w:val="000000"/>
        </w:rPr>
        <w:t xml:space="preserve"> и анализ возможностей развития таких </w:t>
      </w:r>
      <w:proofErr w:type="spellStart"/>
      <w:r w:rsidRPr="007C3C6E">
        <w:rPr>
          <w:rFonts w:ascii="Times New Roman" w:hAnsi="Times New Roman" w:cs="Times New Roman"/>
          <w:color w:val="000000"/>
        </w:rPr>
        <w:t>интернет-ресурсов</w:t>
      </w:r>
      <w:proofErr w:type="spellEnd"/>
      <w:r w:rsidRPr="007C3C6E">
        <w:rPr>
          <w:rFonts w:ascii="Times New Roman" w:hAnsi="Times New Roman" w:cs="Times New Roman"/>
          <w:color w:val="000000"/>
        </w:rPr>
        <w:t xml:space="preserve">, изучение практики применения цифровых технологий для предоставления государственных (муниципальных) услуг, </w:t>
      </w:r>
      <w:r w:rsidRPr="007C3C6E">
        <w:rPr>
          <w:rFonts w:ascii="Times New Roman" w:hAnsi="Times New Roman" w:cs="Times New Roman"/>
          <w:color w:val="000000"/>
        </w:rPr>
        <w:lastRenderedPageBreak/>
        <w:t>осуществлении контрольных и надзорных функций, проведения закупок и подготовка обзора типовых способов совершения коррупционных нарушений, связанных с осуществлением указанных видов деятельности. *Различные подходы к определению «конфликта интересов» и связанных с ним понятий, а также возможности использования специальных форм доверительного управления рассматривались экспертами Антикоррупционного центра НИУ ВШЭ в соответствующих аналитических материалах (см. публикации «Что такое конфликт интересов? Возможные подходы к определению в нормативных правовых актах» и «Доверительное управление как инструмент предотвращения и урегулирования конфликта интересов»</w:t>
      </w:r>
      <w:proofErr w:type="gramStart"/>
      <w:r w:rsidRPr="007C3C6E">
        <w:rPr>
          <w:rFonts w:ascii="Times New Roman" w:hAnsi="Times New Roman" w:cs="Times New Roman"/>
          <w:color w:val="000000"/>
        </w:rPr>
        <w:t>).</w:t>
      </w:r>
      <w:r w:rsidRPr="007C3C6E">
        <w:rPr>
          <w:rFonts w:ascii="Times New Roman" w:hAnsi="Times New Roman" w:cs="Times New Roman"/>
          <w:color w:val="000000"/>
        </w:rPr>
        <w:br/>
      </w:r>
      <w:r w:rsidRPr="007C3C6E">
        <w:rPr>
          <w:rFonts w:ascii="Times New Roman" w:hAnsi="Times New Roman" w:cs="Times New Roman"/>
          <w:color w:val="000000"/>
        </w:rPr>
        <w:br/>
        <w:t>Источник</w:t>
      </w:r>
      <w:proofErr w:type="gramEnd"/>
      <w:r w:rsidRPr="007C3C6E">
        <w:rPr>
          <w:rFonts w:ascii="Times New Roman" w:hAnsi="Times New Roman" w:cs="Times New Roman"/>
          <w:color w:val="000000"/>
        </w:rPr>
        <w:t>: </w:t>
      </w:r>
      <w:hyperlink r:id="rId4" w:history="1">
        <w:r w:rsidRPr="007C3C6E">
          <w:rPr>
            <w:rStyle w:val="a3"/>
            <w:rFonts w:ascii="Times New Roman" w:hAnsi="Times New Roman" w:cs="Times New Roman"/>
          </w:rPr>
          <w:t>https://anticor.hse.ru/main/news_page/v_rossii_prinyat_natsionalnyy_plan_protivodeystviya_korruptsii_na_20212024_gody</w:t>
        </w:r>
      </w:hyperlink>
      <w:r w:rsidRPr="007C3C6E">
        <w:rPr>
          <w:rFonts w:ascii="Times New Roman" w:hAnsi="Times New Roman" w:cs="Times New Roman"/>
          <w:color w:val="000000"/>
        </w:rPr>
        <w:br/>
      </w:r>
    </w:p>
    <w:sectPr w:rsidR="00F36D0D" w:rsidRPr="007C3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EB"/>
    <w:rsid w:val="005259EE"/>
    <w:rsid w:val="007C3C6E"/>
    <w:rsid w:val="007D111D"/>
    <w:rsid w:val="00BB4CEB"/>
    <w:rsid w:val="00F36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E81DF-5E80-459C-A470-61290640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3C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nticor.hse.ru/main/news_page/v_rossii_prinyat_natsionalnyy_plan_protivodeystviya_korruptsii_na_20212024_go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2598</Words>
  <Characters>14809</Characters>
  <Application>Microsoft Office Word</Application>
  <DocSecurity>0</DocSecurity>
  <Lines>123</Lines>
  <Paragraphs>34</Paragraphs>
  <ScaleCrop>false</ScaleCrop>
  <Company/>
  <LinksUpToDate>false</LinksUpToDate>
  <CharactersWithSpaces>17373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Митюк Елена Леонидовна</dc:creator>
  <cp:keywords/>
  <dc:description/>
  <cp:lastModifiedBy>Митюк Елена Леонидовна</cp:lastModifiedBy>
  <cp:revision>4</cp:revision>
  <dcterms:created xsi:type="dcterms:W3CDTF">2024-02-27T07:08:00Z</dcterms:created>
  <dcterms:modified xsi:type="dcterms:W3CDTF">2024-03-26T07:53:00Z</dcterms:modified>
</cp:coreProperties>
</file>